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Студијски програм: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Новинарство</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Назив предмета: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Новинарске документарне форме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Веселин Кљајић, </w:t>
            </w:r>
            <w:r w:rsidDel="00000000" w:rsidR="00000000" w:rsidRPr="00000000">
              <w:rPr>
                <w:rFonts w:ascii="Times New Roman" w:cs="Times New Roman" w:eastAsia="Times New Roman" w:hAnsi="Times New Roman"/>
                <w:sz w:val="20"/>
                <w:szCs w:val="20"/>
                <w:rtl w:val="0"/>
              </w:rPr>
              <w:t xml:space="preserve">доцент</w:t>
            </w:r>
            <w:r w:rsidDel="00000000" w:rsidR="00000000" w:rsidRPr="00000000">
              <w:rPr>
                <w:rFonts w:ascii="Times New Roman" w:cs="Times New Roman" w:eastAsia="Times New Roman" w:hAnsi="Times New Roman"/>
                <w:sz w:val="20"/>
                <w:szCs w:val="20"/>
                <w:vertAlign w:val="baseline"/>
                <w:rtl w:val="0"/>
              </w:rPr>
              <w:t xml:space="preserve"> др Марко Недељковић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Статус предмета: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Обавезни</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Током наставе на предмету Новинарске документарне форме студенти уче специфичне новинарске жанрове који спадају у документаристику. Ти жанрови су све присутније у различитим врстама штампаних и онлајн медија, а у себи сублимирају елементе фактографије, истраживачког новинарства, а кроз документарну грађу и елементе публицистике, научне и стручне литературе, градећи неретко и хибридне жанровске форме. Облици новинарског изражавања који се уче на овом предмету нису обухваћени претходним стручним курсевима, нити се изучавају на неким другим факултетима друштвеног профила. Стога студенти након успешно завршеног курса стичу неопходна професионална знања за практично обављање новинарско публицистичких задатака, тј. за препознавање и писање документарних форми за којима постоје перманентне потребе у готово свим штампаним и онлајн медијима. Студенти такође стичу могућност да значајно прошире и унапреде знања стечена на основним студијама из стручних новинарских предмета, као и да буду упознати са најновијим истраживањима и трендовима у домаћим и страним медијима када је реч о новинарским документарним формама. Студенти се такође упознају са најважнијим радио и телевизијским документарним формама, као што су друштвени портрет и документарна репортажа, али и документарни ТВ филм. Акцентује се новинарски ангажман који подразумева јак ауторски печат и примену истраживачко-аналитичког поступна, аутентичних новинарских забелешки, односно тонског материјала, који сведочи о догађају, појави, људима. </w:t>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Успешним полагањем предмета студенти су оспособљени за разумевање значаја новинарских документарних форми у савременом новинарству, као и њихове улоге у уређивачкој концепцији штампаних, онлајн и електонских медија. Студенти су такође оспособљени за препознавање свих жанрова које обухвата овај предмет, потом за стручну анализу њихових специфичних карактеристика, као и за практичну примену усвојених знања кроз креацију конкретних документарних форми. На тај начин предмет обезбеђује и теоријска и практична знања из области новинарске документаристике, што је уједно и најбитније исходиште овог курса.     </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Теоријски део наставе обухвата следеће теме: Увод у документаристику и дефинисање кључних појмова; Документарне новинарске форме у штампаним и електронским медијима (сличности и разлике); Документарне новинарске форме у дневној и периодичној штампи – карактеристике, специфичности, подела; Улога истраживања и интерпретације у документаристици; Утицај документаристике на креирање јавног мњења, могућности манипулације и новинарска етика; Карактеристике докумантрних жанрова; Коментаторски преглед; Друштвени портрет; Романсирана биографија; Документарна репортажа; Фељтон; Историјски есеј; Стручно публицистички оглед; Научно популарна студија; Хибридне форме у документаристици; Друштвени портрет и документарна репортажа на радију; Документарна ТВ репортажа; Документарни ТВ филм.  </w:t>
            </w:r>
          </w:p>
          <w:p w:rsidR="00000000" w:rsidDel="00000000" w:rsidP="00000000" w:rsidRDefault="00000000" w:rsidRPr="00000000" w14:paraId="0000002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Током практичне наставе студентима су на располагању различите форме усвајања практичних и оперативних знања, као што су спровође анализе новинарских документарних жанрова у форми студије случаја, истраживања специфичних аспеката документаристике или документарних жанрова у праски, као и писање појединачних докуменрарних жанрова који су обухваћени наставним планом.   </w:t>
            </w:r>
          </w:p>
        </w:tc>
      </w:tr>
      <w:tr>
        <w:trPr>
          <w:trHeight w:val="227" w:hRule="atLeast"/>
        </w:trPr>
        <w:tc>
          <w:tcPr>
            <w:gridSpan w:val="5"/>
            <w:vAlign w:val="center"/>
          </w:tcPr>
          <w:p w:rsidR="00000000" w:rsidDel="00000000" w:rsidP="00000000" w:rsidRDefault="00000000" w:rsidRPr="00000000" w14:paraId="0000003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Основна: </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Веселин Кљајић, Новинарске документарне форме у штампи, Чигоја штампа, Београд, 2016;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Веселин Кљајић, Улога и значај новинарских документарних форми у штампи, Култура бр 132, ЗАПРОКУЛ, Београд, 2011;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Веселин Кљајић, Наративност као глобални тренд новинарских документарних форми, Култура бр138, ЗАПРОКУЛ, Београд, 2013; </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Веселин Кљајић, Нова документарна репортажа у штампи, Веродостојност медија домети медијске транзиције, Чигоја, Београд, 2011;</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Рус Мол, Новинарство, Клио, Београд, 2005. (стр. 23-46, 87-94. 218-224);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Дејвид Мек Квин, Телевизија, Клио, Београд, 2000.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Миодраг Илић, Рађање телевизијске професије, Клио, Београд, 2009.</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Михаел Кунцзик, Астрид Зипфел, Увод у публицистичку знаност и комуникологију, Фридрих Еберт Штифтунг, 1998. (стр. 121-160);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Филип Бретон, Изманипулисана реч, Клио, Београд 2000. (131-150); </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б) Допунска: </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Данијел Корни, Етика информисања, Клио, 1999;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Френсис Бал, Моћ медија, Клио, Београд, 1996;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Ђовани Гоцини, Историја новинарства, Клио, Београд, 2001. </w:t>
            </w:r>
          </w:p>
        </w:tc>
      </w:tr>
      <w:tr>
        <w:trPr>
          <w:trHeight w:val="227" w:hRule="atLeast"/>
        </w:trPr>
        <w:tc>
          <w:tcPr>
            <w:vAlign w:val="center"/>
          </w:tcPr>
          <w:p w:rsidR="00000000" w:rsidDel="00000000" w:rsidP="00000000" w:rsidRDefault="00000000" w:rsidRPr="00000000" w14:paraId="0000004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E">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color w:val="000000"/>
                <w:sz w:val="20"/>
                <w:szCs w:val="20"/>
                <w:vertAlign w:val="baseline"/>
                <w:rtl w:val="0"/>
              </w:rPr>
              <w:t xml:space="preserve">Извођење наставе састоји се од теоријског и практичног дела. Теоријски део обухвата упознавање са документаристиком и учење новинарских документарних форми које су предвиђене наставним планом, док практичан део извођења наставе обухвата часове вежби,</w:t>
            </w:r>
            <w:r w:rsidDel="00000000" w:rsidR="00000000" w:rsidRPr="00000000">
              <w:rPr>
                <w:rFonts w:ascii="Times New Roman" w:cs="Times New Roman" w:eastAsia="Times New Roman" w:hAnsi="Times New Roman"/>
                <w:sz w:val="20"/>
                <w:szCs w:val="20"/>
                <w:vertAlign w:val="baseline"/>
                <w:rtl w:val="0"/>
              </w:rPr>
              <w:t xml:space="preserve"> интерактивне дискусије, гостовања медијских стручњака и аутора документарних форми, појединачни рад са студентима током израде њихових семинарских радова. </w:t>
            </w:r>
          </w:p>
        </w:tc>
      </w:tr>
      <w:tr>
        <w:trPr>
          <w:trHeight w:val="227" w:hRule="atLeast"/>
        </w:trPr>
        <w:tc>
          <w:tcPr>
            <w:gridSpan w:val="5"/>
            <w:vAlign w:val="center"/>
          </w:tcPr>
          <w:p w:rsidR="00000000" w:rsidDel="00000000" w:rsidP="00000000" w:rsidRDefault="00000000" w:rsidRPr="00000000" w14:paraId="0000005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6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62">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3">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5">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8">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A">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C">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D">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6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40</w:t>
            </w:r>
            <w:r w:rsidDel="00000000" w:rsidR="00000000" w:rsidRPr="00000000">
              <w:rPr>
                <w:rtl w:val="0"/>
              </w:rPr>
            </w:r>
          </w:p>
        </w:tc>
        <w:tc>
          <w:tcPr>
            <w:gridSpan w:val="2"/>
            <w:vAlign w:val="center"/>
          </w:tcPr>
          <w:p w:rsidR="00000000" w:rsidDel="00000000" w:rsidP="00000000" w:rsidRDefault="00000000" w:rsidRPr="00000000" w14:paraId="0000006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71">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72">
      <w:pPr>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Times New Roman" w:hAnsi="Times New Roman"/>
      <w:color w:val="000000"/>
      <w:w w:val="100"/>
      <w:position w:val="-1"/>
      <w:sz w:val="24"/>
      <w:szCs w:val="24"/>
      <w:effect w:val="none"/>
      <w:vertAlign w:val="baseline"/>
      <w:cs w:val="0"/>
      <w:em w:val="none"/>
      <w:lang w:bidi="ar-SA" w:eastAsia="sr-Latn" w:val="sr-Lat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Syotb2lDEwEwGcFZH+bbNge7w==">AMUW2mXQhfv2Nw80yxPkwyo5EyccfFtlmf0CK68QpdkMWDTq9vs4O0/Wg91yYgd8YuB16Tyy3/PtmBi0LxyKEQX48Mpz8qUX/Y2kvw9ApXXqOGS8Nhjh6QA=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2020-12-21T11:12:00Z</dcterms:created>
  <dc:creator>ivana.sunderic</dc:creator>
</cp:coreProperties>
</file>